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</w:rPr>
      </w:pP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88"/>
        </w:trPr>
        <w:tc>
          <w:tcPr>
            <w:tcW w:w="15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 министр образования Кузбасса</w:t>
            </w:r>
          </w:p>
        </w:tc>
      </w:tr>
      <w:tr>
        <w:trPr>
          <w:trHeight w:hRule="atLeast" w:val="370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Балакирева Софья Юрьевна</w:t>
            </w:r>
          </w:p>
        </w:tc>
      </w:tr>
      <w:tr>
        <w:trPr>
          <w:trHeight w:hRule="atLeast" w:val="370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(уполномоченное лицо)</w:t>
            </w:r>
          </w:p>
        </w:tc>
      </w:tr>
      <w:tr>
        <w:trPr>
          <w:trHeight w:hRule="atLeast" w:val="370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 Кузбасса</w:t>
            </w:r>
          </w:p>
        </w:tc>
      </w:tr>
      <w:tr>
        <w:trPr>
          <w:trHeight w:hRule="atLeast" w:val="587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(наименование органа, осуществляющего функции и полномочия учредителя, главного распорядителя средств областного бюджета государственного учреждения Кемеровской области) </w:t>
            </w:r>
          </w:p>
        </w:tc>
      </w:tr>
      <w:tr>
        <w:trPr>
          <w:trHeight w:hRule="atLeast" w:val="434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министр образования Кузбасса</w:t>
            </w:r>
          </w:p>
        </w:tc>
        <w:tc>
          <w:tcPr>
            <w:tcW w:w="85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</w:tc>
      </w:tr>
      <w:tr>
        <w:trPr>
          <w:trHeight w:hRule="atLeast" w:val="382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(должность)          (подпись) (расшифровка подписи) </w:t>
            </w:r>
          </w:p>
        </w:tc>
      </w:tr>
      <w:tr>
        <w:trPr>
          <w:trHeight w:hRule="atLeast" w:val="384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"__"____________ 20__ г.</w:t>
            </w:r>
          </w:p>
        </w:tc>
      </w:tr>
      <w:tr>
        <w:trPr>
          <w:trHeight w:hRule="atLeast" w:val="119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416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32"/>
                <w:szCs w:val="32"/>
              </w:rPr>
              <w:t xml:space="preserve">Государственное задание  №1 (приложение 37 к приказу от 25.12.2023 №4492)</w:t>
            </w:r>
          </w:p>
        </w:tc>
      </w:tr>
      <w:tr>
        <w:trPr>
          <w:trHeight w:hRule="atLeast" w:val="39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  <w:tr>
        <w:trPr>
          <w:trHeight w:hRule="atLeast" w:val="725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857" w:type="dxa"/>
            <w:gridSpan w:val="2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857" w:type="dxa"/>
            <w:gridSpan w:val="2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01.01.2024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857" w:type="dxa"/>
            <w:gridSpan w:val="2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3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Наименование государственного учреждения Кемеровской области - Кузбасса</w:t>
            </w: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3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сводному реестру</w:t>
            </w:r>
          </w:p>
        </w:tc>
        <w:tc>
          <w:tcPr>
            <w:tcW w:w="857" w:type="dxa"/>
            <w:gridSpan w:val="2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322Ъ2968</w:t>
            </w:r>
          </w:p>
        </w:tc>
      </w:tr>
      <w:tr>
        <w:trPr>
          <w:trHeight w:hRule="atLeast" w:val="444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Виды деятельности государственного учреждения Кемеровской области - Кузбасса</w:t>
            </w: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3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Торговля розничная прочая в неспециализированных магазинах</w:t>
              <w:br w:type="textWrapping"/>
              <w:t>Деятельность по предоставлению мест для временного проживания</w:t>
              <w:br w:type="textWrapping"/>
              <w:t>Деятельность по предоставлению мест для краткосрочного проживания</w:t>
              <w:br w:type="textWrapping"/>
              <w:t>Деятельность по предоставлению мест для краткосрочного проживания</w:t>
              <w:br w:type="textWrapping"/>
              <w:t>Деятельность по предоставлению прочих мест для временного проживания</w:t>
              <w:br w:type="textWrapping"/>
              <w:t>Деятельность предприятий общественного питания по обслуживанию торжественных мероприятий и прочим видам организации питания</w:t>
              <w:br w:type="textWrapping"/>
              <w:t>Деятельность столовых и буфетов при предприятиях и учреждениях</w:t>
              <w:br w:type="textWrapping"/>
              <w:t>Прокат и аренда товаров для отдыха и спортивных товаров</w:t>
              <w:br w:type="textWrapping"/>
              <w:t>Образование</w:t>
              <w:br w:type="textWrapping"/>
              <w:t>Образование профессиональное</w:t>
              <w:br w:type="textWrapping"/>
              <w:t>Образование профессиональное среднее</w:t>
              <w:br w:type="textWrapping"/>
              <w:t>Образование дополнительное детей и взрослых</w:t>
              <w:br w:type="textWrapping"/>
              <w:t>Образование дополнительное детей и взрослых прочее, не включенное в другие группировки</w:t>
              <w:br w:type="textWrapping"/>
              <w:t>Образование профессиональное дополнительное</w:t>
              <w:br w:type="textWrapping"/>
              <w:t>Деятельность зрелищно-развлекательная прочая, не включенная в другие группировки</w:t>
              <w:br w:type="textWrapping"/>
              <w:t>Деятельность физкультурно- оздоровительная</w:t>
              <w:br w:type="textWrapping"/>
            </w: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857" w:type="dxa"/>
            <w:gridSpan w:val="2"/>
            <w:tcBorders>
              <w:top w:val="single" w:sz="8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47.19</w:t>
              <w:br w:type="textWrapping"/>
              <w:t>55</w:t>
              <w:br w:type="textWrapping"/>
              <w:t>55.2</w:t>
              <w:br w:type="textWrapping"/>
              <w:t>55.20</w:t>
              <w:br w:type="textWrapping"/>
              <w:t>55.90</w:t>
              <w:br w:type="textWrapping"/>
              <w:t>56.2</w:t>
              <w:br w:type="textWrapping"/>
              <w:t>56.29.2</w:t>
              <w:br w:type="textWrapping"/>
              <w:t>77.21</w:t>
              <w:br w:type="textWrapping"/>
              <w:t>85</w:t>
              <w:br w:type="textWrapping"/>
              <w:t>85.2</w:t>
              <w:br w:type="textWrapping"/>
              <w:t>85.21</w:t>
              <w:br w:type="textWrapping"/>
              <w:t>85.41</w:t>
              <w:br w:type="textWrapping"/>
              <w:t>85.41.9</w:t>
              <w:br w:type="textWrapping"/>
              <w:t>85.42</w:t>
              <w:br w:type="textWrapping"/>
              <w:t>93.29.9</w:t>
              <w:br w:type="textWrapping"/>
              <w:t>96.04</w:t>
              <w:br w:type="textWrapping"/>
            </w:r>
          </w:p>
        </w:tc>
      </w:tr>
      <w:tr>
        <w:trPr>
          <w:trHeight w:hRule="atLeast" w:val="398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вид деятельности государственного учреждения Кемеровской области - Кузбасса из общероссийского базового (отраслевого) перечня(классификатора) государственных и муниципальных   услуг, оказываемых физическим лицам, или  регионального перечня (классификатора) государственных (муниципальных) услуг и работ)</w:t>
            </w: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single" w:sz="8" w:space="0" w:shadow="0" w:frame="0" w:color="000000"/>
              <w:left w:val="single" w:sz="16" w:space="0" w:shadow="0" w:frame="0" w:color="000000"/>
              <w:bottom w:val="single" w:sz="8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79"/>
        </w:trPr>
        <w:tc>
          <w:tcPr>
            <w:tcW w:w="152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2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8"/>
                <w:szCs w:val="28"/>
              </w:rPr>
              <w:t>Часть I. Сведения об оказываемых государственных услугах</w:t>
            </w:r>
          </w:p>
        </w:tc>
      </w:tr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1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35.016.0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лица, в том числе отдельные категории граждан, установленные законодательством Российской Федерации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Физические лица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</w:t>
            </w:r>
          </w:p>
        </w:tc>
      </w:tr>
      <w:tr>
        <w:trPr>
          <w:cantSplit/>
          <w:trHeight w:hRule="atLeast" w:val="281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3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06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предоставление проживания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09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550000.Р.45.0.04180001001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 (льготная категория)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>
        <w:trPr>
          <w:trHeight w:hRule="atLeast" w:val="19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31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30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"Об образовании в Российской Федерации" №273-ФЗ от 29.12.2012</w:t>
            </w:r>
          </w:p>
        </w:tc>
      </w:tr>
      <w:tr>
        <w:trPr>
          <w:trHeight w:hRule="atLeast" w:val="32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 информирования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>
        <w:trPr>
          <w:trHeight w:hRule="atLeast" w:val="21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на сайте учреждения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учреждения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 обновления информации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информации на информационных стендах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проживания в общежитии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обновления информации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2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35.029.0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 интересах общества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</w:t>
            </w:r>
          </w:p>
        </w:tc>
      </w:tr>
      <w:tr>
        <w:trPr>
          <w:cantSplit/>
          <w:trHeight w:hRule="atLeast" w:val="281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3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06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предоставлению мест для краткосрочного проживания круглогодично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09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559010.Р.45.0.01900001001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и отдых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способы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>
        <w:trPr>
          <w:trHeight w:hRule="atLeast" w:val="19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31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30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 общих принципах организации местного самоуправления в Российской Федерации №131-ФЗ от 06.10.2003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"Об образовании в Российской Федерации" №273-ФЗ от 29.12.2012</w:t>
            </w:r>
          </w:p>
        </w:tc>
      </w:tr>
      <w:tr>
        <w:trPr>
          <w:trHeight w:hRule="atLeast" w:val="32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 информирования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>
        <w:trPr>
          <w:trHeight w:hRule="atLeast" w:val="21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Официальный сайт www.bus.gov.ru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на сайте учреждения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изменений или обновления информации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информации на информационных стендах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проживания в общежитии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3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ББ03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питания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</w:t>
            </w:r>
          </w:p>
        </w:tc>
      </w:tr>
      <w:tr>
        <w:trPr>
          <w:cantSplit/>
          <w:trHeight w:hRule="atLeast" w:val="281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3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06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09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560200О.99.0.ББ03АА00000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560200О.99.0.ББ03АА00000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>
        <w:trPr>
          <w:trHeight w:hRule="atLeast" w:val="19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31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30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"Об образовании в Российской Федерации" №273-ФЗ от 29.12.2012</w:t>
            </w:r>
          </w:p>
        </w:tc>
      </w:tr>
      <w:tr>
        <w:trPr>
          <w:trHeight w:hRule="atLeast" w:val="32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 информирования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>
        <w:trPr>
          <w:trHeight w:hRule="atLeast" w:val="21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Официальный сайт www.bus.gov.ru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на сайте учреждения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изменений или обновления информации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4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ББ28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лица, имеющие основное общее образование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</w:t>
            </w:r>
          </w:p>
        </w:tc>
      </w:tr>
      <w:tr>
        <w:trPr>
          <w:cantSplit/>
          <w:trHeight w:hRule="atLeast" w:val="281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3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06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09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852101О.99.0.ББ28АЭ20000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852101О.99.0.ББ28ЛЛ88000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852101О.99.0.ББ28ШГ28002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852101О.99.0.ББ28ШМ92002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27.02.06 Контроль работы измерительных приборов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852101О.99.0.ББ28БИ00000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08.02.10 Строительство железных дорог, путь и путевое хозяйство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852101О.99.0.ББ28КЛ80000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852101О.99.0.ББ28ЛМ12000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852101О.99.0.ББ28ШН16002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27.02.06 Контроль работы измерительных приборов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852101О.99.0.ББ28ТЩ40000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43.02.08 Сервис домашнего и коммунального хозяйства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852101О.99.0.ББ28КР12000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852101О.99.0.ББ28КО92000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852101О.99.0.ББ28СВ72000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38.02.03 Операционная деятельность в логистике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852101О.99.0.ББ28ЛЦ68000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852101О.99.0.ББ28ШП08002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>
        <w:trPr>
          <w:trHeight w:hRule="atLeast" w:val="19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31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30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 общих принципах организации местного самоуправления в Российской Федерации №131-ФЗ от 06.10.2003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"Об образовании в Российской Федерации" №273-ФЗ от 29.12.2012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 утверждении перечней профессий и специальностей среднего профессионального образования №1199 от 29.10.2013</w:t>
            </w:r>
          </w:p>
        </w:tc>
      </w:tr>
      <w:tr>
        <w:trPr>
          <w:trHeight w:hRule="atLeast" w:val="32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 информирования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>
        <w:trPr>
          <w:trHeight w:hRule="atLeast" w:val="21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Официальный сайт www.bus.gov.ru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на сайте учреждения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изменений или обновления информации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информации на информационных стендах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приема в ССУЗ, организация образовательного процесса, содержание специальностей в соответствии с ФГОС и ГОС СПО, информация о проводимых мероприятиях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  необходимости информирования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5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ББ29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лица, имеющие основное общее образование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</w:t>
            </w:r>
          </w:p>
        </w:tc>
      </w:tr>
      <w:tr>
        <w:trPr>
          <w:cantSplit/>
          <w:trHeight w:hRule="atLeast" w:val="281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3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06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и укрупненные группы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09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852101О.99.0.ББ29КЦ12000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23.01.09 Машинист локомотива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>
        <w:trPr>
          <w:trHeight w:hRule="atLeast" w:val="19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31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30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 общих принципах организации местного самоуправления в Российской Федерации №131-ФЗ от 06.10.2003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"Об образовании в Российской Федерации" №273-ФЗ от 29.12.2012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 утверждении перечней профессий и специальностей среднего профессионального образования №1199 от 29.10.2013</w:t>
            </w:r>
          </w:p>
        </w:tc>
      </w:tr>
      <w:tr>
        <w:trPr>
          <w:trHeight w:hRule="atLeast" w:val="32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 информирования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>
        <w:trPr>
          <w:trHeight w:hRule="atLeast" w:val="21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Официальный сайт www.bus.gov.ru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на сайте учреждения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деятельности образовательной организации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изменений или обновления информации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Информационные стенды или информационные киоски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приема в ССУЗ, организация образовательного процесса, содержание специальностей в соответствии с ФГОС и ГОС СПО, информация о проводимых мероприятиях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6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БО84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услуги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лица, имеющие основное общее образование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услуги</w:t>
            </w:r>
          </w:p>
        </w:tc>
      </w:tr>
      <w:tr>
        <w:trPr>
          <w:cantSplit/>
          <w:trHeight w:hRule="atLeast" w:val="281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 государственной услуги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3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06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Специальности и укрупненные группы2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57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09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852100О.99.0.БО84БИ00000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08.02.14 Эксплуатация и обслуживание многоквартирного дома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243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852100О.99.0.БО84ИЦ52000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22.02.01 Металлургия черных металлов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1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 орган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</w:tr>
      <w:tr>
        <w:trPr>
          <w:trHeight w:hRule="atLeast" w:val="193"/>
        </w:trPr>
        <w:tc>
          <w:tcPr>
            <w:tcW w:w="152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rPr>
          <w:trHeight w:hRule="atLeast" w:val="31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Порядок оказания государственной услуги</w:t>
            </w:r>
          </w:p>
        </w:tc>
      </w:tr>
      <w:tr>
        <w:trPr>
          <w:trHeight w:hRule="atLeast" w:val="308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"Об образовании в Российской Федерации" №273-ФЗ от 29.12.2012</w:t>
            </w:r>
          </w:p>
        </w:tc>
      </w:tr>
      <w:tr>
        <w:trPr>
          <w:trHeight w:hRule="atLeast" w:val="27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 утверждении перечней профессий и специальностей среднего профессионального образования №336 от 17.05.2022</w:t>
            </w:r>
          </w:p>
        </w:tc>
      </w:tr>
      <w:tr>
        <w:trPr>
          <w:trHeight w:hRule="atLeast" w:val="32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5.2. Порядок информирования потенциальных потребителей государственной услуги</w:t>
            </w:r>
          </w:p>
        </w:tc>
      </w:tr>
      <w:tr>
        <w:trPr>
          <w:trHeight w:hRule="atLeast" w:val="29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 информирования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>
        <w:trPr>
          <w:trHeight w:hRule="atLeast" w:val="21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trHeight w:hRule="atLeast" w:val="231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2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8"/>
                <w:szCs w:val="28"/>
              </w:rPr>
              <w:t>Часть II. Сведения о выполняемых работах</w:t>
            </w:r>
          </w:p>
        </w:tc>
      </w:tr>
      <w:tr>
        <w:trPr>
          <w:trHeight w:hRule="atLeast" w:val="71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 1</w:t>
            </w:r>
          </w:p>
        </w:tc>
      </w:tr>
      <w:tr>
        <w:trPr>
          <w:trHeight w:hRule="atLeast" w:val="289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</w:t>
            </w:r>
          </w:p>
        </w:tc>
        <w:tc>
          <w:tcPr>
            <w:tcW w:w="857" w:type="dxa"/>
            <w:gridSpan w:val="5"/>
            <w:vMerge w:val="restart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10.041.1</w:t>
            </w:r>
          </w:p>
        </w:tc>
      </w:tr>
      <w:tr>
        <w:trPr>
          <w:trHeight w:hRule="atLeast" w:val="288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1. Наименование государственной работы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152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образовательно-производственного центра (кластера) на основе интеграции образовательной организации, реализующих программы среднего профессионального образования</w:t>
            </w: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региональному перечню</w:t>
            </w:r>
          </w:p>
        </w:tc>
        <w:tc>
          <w:tcPr>
            <w:tcW w:w="857" w:type="dxa"/>
            <w:gridSpan w:val="5"/>
            <w:vMerge w:val="continue"/>
            <w:tcBorders>
              <w:top w:val="single" w:sz="16" w:space="0" w:shadow="0" w:frame="0" w:color="000000"/>
              <w:left w:val="single" w:sz="16" w:space="0" w:shadow="0" w:frame="0" w:color="000000"/>
              <w:bottom w:val="single" w:sz="16" w:space="0" w:shadow="0" w:frame="0" w:color="000000"/>
              <w:right w:val="single" w:sz="16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trHeight w:hRule="atLeast" w:val="291"/>
        </w:trPr>
        <w:tc>
          <w:tcPr>
            <w:tcW w:w="152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 xml:space="preserve">2. Категории потребителей государственной работы </w:t>
            </w: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Физические лица</w:t>
            </w:r>
          </w:p>
        </w:tc>
      </w:tr>
      <w:tr>
        <w:trPr>
          <w:trHeight w:hRule="atLeast" w:val="269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3.2. Показатели, характеризующие объем государственной работы</w:t>
            </w:r>
          </w:p>
        </w:tc>
      </w:tr>
      <w:tr>
        <w:trPr>
          <w:cantSplit/>
          <w:trHeight w:hRule="atLeast" w:val="283"/>
        </w:trPr>
        <w:tc>
          <w:tcPr>
            <w:tcW w:w="152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74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работы (по справочникам)</w:t>
            </w:r>
          </w:p>
        </w:tc>
        <w:tc>
          <w:tcPr>
            <w:tcW w:w="1486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объема работы 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857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>
        <w:trPr>
          <w:cantSplit/>
          <w:trHeight w:hRule="atLeast" w:val="424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4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работы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(очередной финансовый год)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(1-й год планового периода)</w:t>
            </w:r>
          </w:p>
        </w:tc>
        <w:tc>
          <w:tcPr>
            <w:tcW w:w="857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(2-й год планового периода)</w:t>
            </w:r>
          </w:p>
        </w:tc>
        <w:tc>
          <w:tcPr>
            <w:tcW w:w="857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422"/>
        </w:trPr>
        <w:tc>
          <w:tcPr>
            <w:tcW w:w="1526" w:type="dxa"/>
            <w:vMerge w:val="continue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деятельности центра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_________(наименование показателя)</w:t>
            </w:r>
          </w:p>
        </w:tc>
        <w:tc>
          <w:tcPr>
            <w:tcW w:w="148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9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абсолютных показателях</w:t>
            </w:r>
          </w:p>
        </w:tc>
      </w:tr>
      <w:tr>
        <w:trPr>
          <w:cantSplit/>
          <w:trHeight w:hRule="atLeast" w:val="195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>
        <w:trPr>
          <w:cantSplit/>
          <w:trHeight w:hRule="atLeast" w:val="288"/>
        </w:trPr>
        <w:tc>
          <w:tcPr>
            <w:tcW w:w="152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852100.Р.45.1.04430001000</w:t>
            </w:r>
          </w:p>
        </w:tc>
        <w:tc>
          <w:tcPr>
            <w:tcW w:w="97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образовательно-производственного центра (кластера)</w:t>
            </w:r>
          </w:p>
        </w:tc>
        <w:tc>
          <w:tcPr>
            <w:tcW w:w="94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</w:t>
            </w:r>
          </w:p>
        </w:tc>
        <w:tc>
          <w:tcPr>
            <w:tcW w:w="91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9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21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8"/>
                <w:szCs w:val="28"/>
              </w:rPr>
              <w:t>Часть III. Прочие сведения о государственном задании</w:t>
            </w:r>
          </w:p>
        </w:tc>
      </w:tr>
      <w:tr>
        <w:trPr>
          <w:cantSplit/>
          <w:trHeight w:hRule="atLeast" w:val="103"/>
        </w:trPr>
        <w:tc>
          <w:tcPr>
            <w:tcW w:w="15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hRule="atLeast" w:val="354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1. Основания (условия и порядок) для досрочного прекращения выполнения государственного задания.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организации ("Об образовании в Российской Федерации", № 273-ФЗ от 29.12.2012)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 действия лицензии ("Об образовании в Российской Федерации", № 273-ФЗ от 29.12.2012)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учредителя ("Бюджетный кодекс Российской Федерации", № 145-ФЗ от 31.07.1998)</w:t>
            </w:r>
          </w:p>
        </w:tc>
      </w:tr>
      <w:tr>
        <w:trPr>
          <w:cantSplit/>
          <w:trHeight w:hRule="atLeast" w:val="303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установлена</w:t>
            </w:r>
          </w:p>
        </w:tc>
      </w:tr>
      <w:tr>
        <w:trPr>
          <w:cantSplit/>
          <w:trHeight w:hRule="atLeast" w:val="316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3. Порядок контроля за выполнением государственного задания</w:t>
            </w:r>
          </w:p>
        </w:tc>
      </w:tr>
      <w:tr>
        <w:trPr>
          <w:cantSplit/>
          <w:trHeight w:hRule="atLeast" w:val="727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Исполнительные органы государственной власти Кемеровской области, осуществляющие контроль за выполнением государственного задания</w:t>
            </w:r>
          </w:p>
        </w:tc>
      </w:tr>
      <w:tr>
        <w:trPr>
          <w:cantSplit/>
          <w:trHeight w:hRule="atLeast" w:val="207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отчетов о выполнении государственного задания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Кузбасса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Текущий контроль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Кузбасса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Тематический контроль с выездом в учреждения</w:t>
            </w:r>
          </w:p>
        </w:tc>
        <w:tc>
          <w:tcPr>
            <w:tcW w:w="102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857" w:type="dxa"/>
            <w:gridSpan w:val="9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Кузбасса</w:t>
            </w:r>
          </w:p>
        </w:tc>
      </w:tr>
      <w:tr>
        <w:trPr>
          <w:cantSplit/>
          <w:trHeight w:hRule="atLeast" w:val="297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 Требования к отчетности о выполнении государственного задания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4.1 Периодичность представления отчетов о выполнении государственного задания: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раза в год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4.2. Сроки представления отчетов о выполнении государственного задания: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отчет о выполении государственного задания за соответствующий финансовый год предоставить до 20.01.года следующего за отчетным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Сроки представления предварительного отчета о выполнении государственного задания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предварительный отчет об исполнении государтвенного задания за соответствующий финансовый год предоставляется до 01.10. текущего года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4.3. Иные требования к отчетности о выполнении государственного задания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Отсутствие  нарушений по представлению установленных форм отчетности и другой, запрашиваемой информации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  <w:t>5. Иные показатели, связанные с выполнением государственного задания</w:t>
            </w:r>
          </w:p>
        </w:tc>
      </w:tr>
      <w:tr>
        <w:trPr>
          <w:cantSplit/>
          <w:trHeight w:hRule="atLeast" w:val="255"/>
        </w:trPr>
        <w:tc>
          <w:tcPr>
            <w:tcW w:w="1526" w:type="dxa"/>
            <w:gridSpan w:val="1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Предоставление иной информации или отчетности производится по установленным формам на основании приказов, письменных и устных запросов учредителя</w:t>
            </w:r>
          </w:p>
        </w:tc>
      </w:tr>
    </w:tbl>
    <w:p>
      <w:pPr>
        <w:rPr>
          <w:rFonts w:ascii="Arial" w:hAnsi="Arial" w:cs="Arial"/>
        </w:rPr>
      </w:pPr>
    </w:p>
    <w:sectPr>
      <w:footerReference xmlns:r="http://schemas.openxmlformats.org/officeDocument/2006/relationships" w:type="default" r:id="RelFtr1"/>
      <w:type w:val="nextPage"/>
      <w:pgSz w:w="18779" w:h="11950" w:code="0" w:orient="landscape"/>
      <w:pgMar w:left="850" w:right="283" w:top="567" w:bottom="567" w:header="708" w:footer="708" w:gutter="0"/>
      <w:pgNumType w:start="1"/>
      <w:noEndnote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framePr w:w="4535" w:h="239" w:hRule="atLeast" w:x="200"/>
      <w:rPr>
        <w:rFonts w:ascii="Arial" w:hAnsi="Arial" w:cs="Arial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color w:val="000000"/>
        <w:sz w:val="20"/>
        <w:szCs w:val="20"/>
      </w:rPr>
      <w:t>#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Keysystems.DWH2.ReportDesigner</dc:creator>
  <dcterms:created xsi:type="dcterms:W3CDTF">2024-02-09T02:27:00Z</dcterms:created>
  <cp:lastModifiedBy>Михальченко С.Ю.</cp:lastModifiedBy>
  <dcterms:modified xsi:type="dcterms:W3CDTF">2024-02-09T02:27:02Z</dcterms:modified>
  <cp:revision>1</cp:revision>
  <dc:subject>РЎРѕР·РґР°РЅ: taskadmin4 05.08.2016 09:18:20; РР·РјРµРЅРµРЅ: ofukem06.07.2023 11:32:59</dc:subject>
</cp:coreProperties>
</file>